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3D5303">
            <w:pPr>
              <w:spacing w:line="276" w:lineRule="auto"/>
              <w:jc w:val="center"/>
              <w:rPr>
                <w:rFonts w:ascii="Century Tat" w:hAnsi="Century Tat"/>
              </w:rPr>
            </w:pPr>
            <w:r w:rsidRPr="003D5303">
              <w:pict>
                <v:group id="_x0000_s1026" style="position:absolute;left:0;text-align:left;margin-left:14.65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r w:rsidR="004F54BE">
              <w:rPr>
                <w:rFonts w:ascii="Century Tat" w:hAnsi="Century Tat"/>
              </w:rPr>
              <w:t>Баш</w:t>
            </w:r>
            <w:proofErr w:type="gramStart"/>
            <w:r w:rsidR="004F54BE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4F54BE">
              <w:rPr>
                <w:rFonts w:ascii="Century Tat" w:hAnsi="Century Tat"/>
              </w:rPr>
              <w:t>ортостан</w:t>
            </w:r>
            <w:proofErr w:type="spellEnd"/>
            <w:r w:rsidR="004F54BE">
              <w:rPr>
                <w:rFonts w:ascii="Century Tat" w:hAnsi="Century Tat"/>
              </w:rPr>
              <w:t xml:space="preserve"> Республика</w:t>
            </w:r>
            <w:r w:rsidR="004F54BE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4F54BE">
              <w:rPr>
                <w:rFonts w:ascii="Century Tat" w:hAnsi="Century Tat"/>
              </w:rPr>
              <w:t>ы</w:t>
            </w:r>
            <w:proofErr w:type="spellEnd"/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4F54BE">
            <w:pPr>
              <w:spacing w:line="276" w:lineRule="auto"/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D62F7E" w:rsidRDefault="00D62F7E" w:rsidP="00D62F7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Default="004F54BE" w:rsidP="004F54BE">
      <w:pPr>
        <w:spacing w:before="120" w:line="360" w:lineRule="auto"/>
        <w:rPr>
          <w:sz w:val="20"/>
        </w:rPr>
      </w:pP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r w:rsidR="00296823">
        <w:rPr>
          <w:b/>
          <w:sz w:val="28"/>
          <w:szCs w:val="28"/>
        </w:rPr>
        <w:t xml:space="preserve">№ </w:t>
      </w:r>
      <w:r w:rsidR="0012472C">
        <w:rPr>
          <w:b/>
          <w:sz w:val="28"/>
          <w:szCs w:val="28"/>
        </w:rPr>
        <w:t>57</w:t>
      </w:r>
      <w:r w:rsidRPr="004F54BE">
        <w:rPr>
          <w:b/>
          <w:sz w:val="28"/>
          <w:szCs w:val="28"/>
        </w:rPr>
        <w:t xml:space="preserve">         </w:t>
      </w:r>
      <w:r w:rsidR="00A64A4C">
        <w:rPr>
          <w:b/>
          <w:sz w:val="28"/>
          <w:szCs w:val="28"/>
        </w:rPr>
        <w:t xml:space="preserve">  </w:t>
      </w:r>
      <w:r w:rsidRPr="004F54BE">
        <w:rPr>
          <w:b/>
          <w:sz w:val="28"/>
          <w:szCs w:val="28"/>
        </w:rPr>
        <w:t xml:space="preserve">          ПОСТАНОВЛЕНИЕ</w:t>
      </w:r>
    </w:p>
    <w:p w:rsidR="004F54BE" w:rsidRDefault="0093064B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13 май</w:t>
      </w:r>
      <w:r w:rsidR="00D62F7E">
        <w:rPr>
          <w:sz w:val="28"/>
          <w:szCs w:val="28"/>
        </w:rPr>
        <w:t xml:space="preserve"> </w:t>
      </w:r>
      <w:r w:rsidR="006333AB">
        <w:rPr>
          <w:sz w:val="28"/>
          <w:szCs w:val="28"/>
        </w:rPr>
        <w:t xml:space="preserve"> 201</w:t>
      </w:r>
      <w:r w:rsidR="009252F3">
        <w:rPr>
          <w:sz w:val="28"/>
          <w:szCs w:val="28"/>
        </w:rPr>
        <w:t>6</w:t>
      </w:r>
      <w:r w:rsidR="003E47BD">
        <w:rPr>
          <w:sz w:val="28"/>
          <w:szCs w:val="28"/>
        </w:rPr>
        <w:t xml:space="preserve"> </w:t>
      </w:r>
      <w:proofErr w:type="spellStart"/>
      <w:r w:rsidR="003E47BD">
        <w:rPr>
          <w:sz w:val="28"/>
          <w:szCs w:val="28"/>
        </w:rPr>
        <w:t>йыл</w:t>
      </w:r>
      <w:proofErr w:type="spellEnd"/>
      <w:r w:rsidR="003E47BD">
        <w:rPr>
          <w:sz w:val="28"/>
          <w:szCs w:val="28"/>
        </w:rPr>
        <w:t xml:space="preserve">                             </w:t>
      </w:r>
      <w:r w:rsidR="00071892">
        <w:rPr>
          <w:sz w:val="28"/>
          <w:szCs w:val="28"/>
        </w:rPr>
        <w:t xml:space="preserve">                              </w:t>
      </w:r>
      <w:r w:rsidR="004527E9">
        <w:rPr>
          <w:sz w:val="28"/>
          <w:szCs w:val="28"/>
        </w:rPr>
        <w:t xml:space="preserve">  </w:t>
      </w:r>
      <w:r>
        <w:rPr>
          <w:sz w:val="28"/>
          <w:szCs w:val="28"/>
        </w:rPr>
        <w:t>13 мая</w:t>
      </w:r>
      <w:r w:rsidR="004527E9">
        <w:rPr>
          <w:sz w:val="28"/>
          <w:szCs w:val="28"/>
        </w:rPr>
        <w:t xml:space="preserve"> 201</w:t>
      </w:r>
      <w:r w:rsidR="009252F3">
        <w:rPr>
          <w:sz w:val="28"/>
          <w:szCs w:val="28"/>
        </w:rPr>
        <w:t>6</w:t>
      </w:r>
      <w:r w:rsidR="004F54BE">
        <w:rPr>
          <w:sz w:val="28"/>
          <w:szCs w:val="28"/>
        </w:rPr>
        <w:t xml:space="preserve"> год</w:t>
      </w:r>
      <w:r w:rsidR="004527E9">
        <w:rPr>
          <w:sz w:val="28"/>
          <w:szCs w:val="28"/>
        </w:rPr>
        <w:t>а</w:t>
      </w:r>
    </w:p>
    <w:p w:rsidR="0093064B" w:rsidRDefault="0093064B" w:rsidP="004F54BE">
      <w:pPr>
        <w:tabs>
          <w:tab w:val="left" w:pos="6690"/>
        </w:tabs>
        <w:rPr>
          <w:sz w:val="28"/>
          <w:szCs w:val="28"/>
        </w:rPr>
      </w:pPr>
    </w:p>
    <w:p w:rsidR="0012472C" w:rsidRPr="00CD7683" w:rsidRDefault="0012472C" w:rsidP="0012472C">
      <w:pPr>
        <w:pStyle w:val="1"/>
        <w:ind w:left="0" w:firstLine="540"/>
        <w:jc w:val="both"/>
      </w:pPr>
      <w:proofErr w:type="gramStart"/>
      <w:r w:rsidRPr="00CD7683">
        <w:t xml:space="preserve">О внесении </w:t>
      </w:r>
      <w:r>
        <w:t>изменения</w:t>
      </w:r>
      <w:r w:rsidRPr="00CD7683">
        <w:t xml:space="preserve"> в постановление</w:t>
      </w:r>
      <w:r>
        <w:t xml:space="preserve"> г</w:t>
      </w:r>
      <w:r w:rsidRPr="00CD7683">
        <w:t xml:space="preserve">лавы администрации сельского поселения </w:t>
      </w:r>
      <w:r>
        <w:t>Качегановский   сельсовет муниципального района Миякинский район Республики Башкортостан №67   от «25» декабря 2015 года «</w:t>
      </w:r>
      <w:r w:rsidRPr="00CD7683">
        <w:t>О</w:t>
      </w:r>
      <w:r>
        <w:t>б утверждении</w:t>
      </w:r>
      <w:r w:rsidRPr="00CD7683">
        <w:t xml:space="preserve"> порядк</w:t>
      </w:r>
      <w:r>
        <w:t>а</w:t>
      </w:r>
      <w:r w:rsidRPr="00CD7683">
        <w:t xml:space="preserve"> администрирования доходов бюджета</w:t>
      </w:r>
      <w:r>
        <w:t xml:space="preserve">   </w:t>
      </w:r>
      <w:r w:rsidRPr="00CD7683">
        <w:t xml:space="preserve"> сельского</w:t>
      </w:r>
      <w:r>
        <w:t xml:space="preserve">  </w:t>
      </w:r>
      <w:r w:rsidRPr="00CD7683">
        <w:t xml:space="preserve"> поселения </w:t>
      </w:r>
      <w:r>
        <w:t xml:space="preserve">     Качегановский</w:t>
      </w:r>
      <w:r w:rsidRPr="00CD7683">
        <w:t xml:space="preserve"> </w:t>
      </w:r>
      <w:r>
        <w:t xml:space="preserve">   </w:t>
      </w:r>
      <w:r w:rsidRPr="00CD7683">
        <w:t>сельсовет муниципального</w:t>
      </w:r>
      <w:r>
        <w:t xml:space="preserve"> </w:t>
      </w:r>
      <w:r w:rsidRPr="00CD7683">
        <w:t xml:space="preserve"> района</w:t>
      </w:r>
      <w:r>
        <w:t xml:space="preserve"> </w:t>
      </w:r>
      <w:r w:rsidRPr="00CD7683">
        <w:t xml:space="preserve"> Миякинский</w:t>
      </w:r>
      <w:r>
        <w:t xml:space="preserve"> </w:t>
      </w:r>
      <w:r w:rsidRPr="00CD7683">
        <w:t xml:space="preserve"> </w:t>
      </w:r>
      <w:r>
        <w:t xml:space="preserve"> </w:t>
      </w:r>
      <w:r w:rsidRPr="00CD7683">
        <w:t>район</w:t>
      </w:r>
      <w:r>
        <w:t xml:space="preserve"> </w:t>
      </w:r>
      <w:r w:rsidRPr="00CD7683">
        <w:t xml:space="preserve"> </w:t>
      </w:r>
      <w:r>
        <w:t xml:space="preserve"> </w:t>
      </w:r>
      <w:r w:rsidRPr="00CD7683">
        <w:t xml:space="preserve">Республики </w:t>
      </w:r>
      <w:r>
        <w:t xml:space="preserve">  </w:t>
      </w:r>
      <w:r w:rsidRPr="00CD7683">
        <w:t>Башкортостан</w:t>
      </w:r>
      <w:r>
        <w:t xml:space="preserve">, </w:t>
      </w:r>
      <w:proofErr w:type="spellStart"/>
      <w:r>
        <w:t>администрируемых</w:t>
      </w:r>
      <w:proofErr w:type="spellEnd"/>
      <w:r>
        <w:t xml:space="preserve"> администрацией сельского поселения Качегановский сельсовет</w:t>
      </w:r>
      <w:r w:rsidRPr="00F4039C">
        <w:t xml:space="preserve"> </w:t>
      </w:r>
      <w:r w:rsidRPr="00CD7683">
        <w:t>муниципального</w:t>
      </w:r>
      <w:r>
        <w:t xml:space="preserve"> </w:t>
      </w:r>
      <w:r w:rsidRPr="00CD7683">
        <w:t xml:space="preserve"> района</w:t>
      </w:r>
      <w:r>
        <w:t xml:space="preserve"> </w:t>
      </w:r>
      <w:r w:rsidRPr="00CD7683">
        <w:t xml:space="preserve"> Миякинский</w:t>
      </w:r>
      <w:r>
        <w:t xml:space="preserve"> </w:t>
      </w:r>
      <w:r w:rsidRPr="00CD7683">
        <w:t xml:space="preserve"> </w:t>
      </w:r>
      <w:r>
        <w:t xml:space="preserve"> </w:t>
      </w:r>
      <w:r w:rsidRPr="00CD7683">
        <w:t>район</w:t>
      </w:r>
      <w:r>
        <w:t xml:space="preserve"> </w:t>
      </w:r>
      <w:r w:rsidRPr="00CD7683">
        <w:t xml:space="preserve"> </w:t>
      </w:r>
      <w:r>
        <w:t xml:space="preserve"> </w:t>
      </w:r>
      <w:r w:rsidRPr="00CD7683">
        <w:t xml:space="preserve">Республики </w:t>
      </w:r>
      <w:r>
        <w:t xml:space="preserve">  </w:t>
      </w:r>
      <w:r w:rsidRPr="00CD7683">
        <w:t>Башкортостан</w:t>
      </w:r>
      <w:r>
        <w:t xml:space="preserve"> »</w:t>
      </w:r>
      <w:proofErr w:type="gramEnd"/>
    </w:p>
    <w:p w:rsidR="0012472C" w:rsidRPr="00287117" w:rsidRDefault="0012472C" w:rsidP="0012472C">
      <w:pPr>
        <w:rPr>
          <w:szCs w:val="28"/>
        </w:rPr>
      </w:pPr>
    </w:p>
    <w:p w:rsidR="0012472C" w:rsidRPr="004A117C" w:rsidRDefault="0012472C" w:rsidP="0012472C">
      <w:pPr>
        <w:shd w:val="clear" w:color="auto" w:fill="FFFFFF"/>
        <w:ind w:firstLine="709"/>
        <w:rPr>
          <w:sz w:val="28"/>
          <w:szCs w:val="28"/>
        </w:rPr>
      </w:pPr>
      <w:r w:rsidRPr="004A117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4A117C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 </w:t>
      </w:r>
      <w:r w:rsidRPr="004A117C">
        <w:rPr>
          <w:sz w:val="28"/>
          <w:szCs w:val="28"/>
        </w:rPr>
        <w:t xml:space="preserve">положениями </w:t>
      </w:r>
      <w:r>
        <w:rPr>
          <w:sz w:val="28"/>
          <w:szCs w:val="28"/>
        </w:rPr>
        <w:t xml:space="preserve">  </w:t>
      </w:r>
      <w:r w:rsidRPr="004A117C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 </w:t>
      </w:r>
      <w:r w:rsidRPr="004A117C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</w:t>
      </w:r>
      <w:r w:rsidRPr="004A1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A117C">
        <w:rPr>
          <w:sz w:val="28"/>
          <w:szCs w:val="28"/>
        </w:rPr>
        <w:t>Российской Федерации и</w:t>
      </w:r>
      <w:r>
        <w:rPr>
          <w:sz w:val="28"/>
          <w:szCs w:val="28"/>
        </w:rPr>
        <w:t xml:space="preserve"> </w:t>
      </w:r>
      <w:r w:rsidRPr="004A117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ым </w:t>
      </w:r>
      <w:r w:rsidRPr="004A1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117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A11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A117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4A117C">
        <w:rPr>
          <w:sz w:val="28"/>
          <w:szCs w:val="28"/>
        </w:rPr>
        <w:t xml:space="preserve"> Федерации №131-ФЗ от 06.10.2003г. «Об общих принципах организации местного самоуправления в Российской Федерации»,</w:t>
      </w:r>
    </w:p>
    <w:p w:rsidR="0012472C" w:rsidRPr="004A117C" w:rsidRDefault="0012472C" w:rsidP="0012472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A117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A117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A117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A117C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12472C" w:rsidRPr="004A117C" w:rsidRDefault="0012472C" w:rsidP="0012472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72C" w:rsidRDefault="0012472C" w:rsidP="001247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117C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    </w:t>
      </w:r>
      <w:r w:rsidRPr="004A11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A117C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 </w:t>
      </w:r>
      <w:r w:rsidRPr="004A117C">
        <w:rPr>
          <w:sz w:val="28"/>
          <w:szCs w:val="28"/>
        </w:rPr>
        <w:t xml:space="preserve">администрирования </w:t>
      </w:r>
      <w:r>
        <w:rPr>
          <w:sz w:val="28"/>
          <w:szCs w:val="28"/>
        </w:rPr>
        <w:t xml:space="preserve">  </w:t>
      </w:r>
      <w:r w:rsidRPr="004A117C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 </w:t>
      </w:r>
      <w:r w:rsidRPr="004A117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4A117C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 xml:space="preserve">Качегановский </w:t>
      </w:r>
      <w:r w:rsidRPr="004A117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</w:t>
      </w:r>
      <w:r w:rsidRPr="004A117C">
        <w:rPr>
          <w:sz w:val="28"/>
          <w:szCs w:val="28"/>
        </w:rPr>
        <w:t xml:space="preserve"> муниципального    </w:t>
      </w:r>
      <w:r>
        <w:rPr>
          <w:sz w:val="28"/>
          <w:szCs w:val="28"/>
        </w:rPr>
        <w:t xml:space="preserve"> </w:t>
      </w:r>
      <w:r w:rsidRPr="004A117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следующее дополнение:</w:t>
      </w:r>
    </w:p>
    <w:p w:rsidR="0012472C" w:rsidRDefault="0012472C" w:rsidP="0012472C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 к</w:t>
      </w:r>
      <w:r w:rsidRPr="00F4039C">
        <w:t xml:space="preserve"> </w:t>
      </w:r>
      <w:r w:rsidRPr="00F4039C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F4039C">
        <w:rPr>
          <w:sz w:val="28"/>
          <w:szCs w:val="28"/>
        </w:rPr>
        <w:t xml:space="preserve"> администрирования доходов бюджета    сел</w:t>
      </w:r>
      <w:r>
        <w:rPr>
          <w:sz w:val="28"/>
          <w:szCs w:val="28"/>
        </w:rPr>
        <w:t>ьского   поселения      Качегановский</w:t>
      </w:r>
      <w:r w:rsidRPr="00F4039C">
        <w:rPr>
          <w:sz w:val="28"/>
          <w:szCs w:val="28"/>
        </w:rPr>
        <w:t xml:space="preserve">    сельсовет муниципального  района  Миякинский   район   Республики   Башкортостан</w:t>
      </w:r>
      <w:r>
        <w:rPr>
          <w:sz w:val="28"/>
          <w:szCs w:val="28"/>
        </w:rPr>
        <w:t xml:space="preserve">   после кода бюджетной классификации:</w:t>
      </w:r>
    </w:p>
    <w:p w:rsidR="0012472C" w:rsidRDefault="0012472C" w:rsidP="0012472C">
      <w:pPr>
        <w:ind w:left="360"/>
        <w:jc w:val="both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4415"/>
        <w:gridCol w:w="5346"/>
      </w:tblGrid>
      <w:tr w:rsidR="0012472C" w:rsidRPr="00E15468" w:rsidTr="003551A2">
        <w:trPr>
          <w:cantSplit/>
          <w:trHeight w:val="375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C" w:rsidRPr="00E15468" w:rsidRDefault="0012472C" w:rsidP="0035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791 1 17 14030 10 0000 180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72C" w:rsidRPr="00E15468" w:rsidRDefault="0012472C" w:rsidP="0035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 бюджеты сельских поселений</w:t>
            </w:r>
          </w:p>
        </w:tc>
      </w:tr>
    </w:tbl>
    <w:p w:rsidR="0012472C" w:rsidRDefault="0012472C" w:rsidP="0012472C">
      <w:pPr>
        <w:jc w:val="both"/>
        <w:rPr>
          <w:sz w:val="28"/>
          <w:szCs w:val="28"/>
        </w:rPr>
      </w:pPr>
    </w:p>
    <w:p w:rsidR="0012472C" w:rsidRDefault="0012472C" w:rsidP="0012472C">
      <w:pPr>
        <w:jc w:val="both"/>
        <w:rPr>
          <w:sz w:val="28"/>
          <w:szCs w:val="28"/>
        </w:rPr>
      </w:pPr>
      <w:r>
        <w:rPr>
          <w:sz w:val="28"/>
          <w:szCs w:val="28"/>
        </w:rPr>
        <w:t>добавить следующие коды бюджетной классификации:</w:t>
      </w:r>
    </w:p>
    <w:p w:rsidR="0012472C" w:rsidRDefault="0012472C" w:rsidP="00124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1" w:type="dxa"/>
        <w:tblInd w:w="93" w:type="dxa"/>
        <w:tblLayout w:type="fixed"/>
        <w:tblLook w:val="0000"/>
      </w:tblPr>
      <w:tblGrid>
        <w:gridCol w:w="4415"/>
        <w:gridCol w:w="5346"/>
      </w:tblGrid>
      <w:tr w:rsidR="0012472C" w:rsidTr="003551A2">
        <w:trPr>
          <w:cantSplit/>
          <w:trHeight w:val="375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C" w:rsidRPr="00CD1406" w:rsidRDefault="0012472C" w:rsidP="0035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CD1406">
              <w:rPr>
                <w:sz w:val="28"/>
                <w:szCs w:val="28"/>
              </w:rPr>
              <w:t>791 1 18 05200 10 0000 151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72C" w:rsidRPr="00CD1406" w:rsidRDefault="0012472C" w:rsidP="00355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1406">
              <w:rPr>
                <w:sz w:val="28"/>
                <w:szCs w:val="28"/>
              </w:rPr>
              <w:t>Перечисления из бюджетов сельских</w:t>
            </w:r>
          </w:p>
          <w:p w:rsidR="0012472C" w:rsidRPr="00CD1406" w:rsidRDefault="0012472C" w:rsidP="00355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1406">
              <w:rPr>
                <w:sz w:val="28"/>
                <w:szCs w:val="28"/>
              </w:rPr>
              <w:t>поселений по решениям о взыскании средств, предоставленных из иных</w:t>
            </w:r>
          </w:p>
          <w:p w:rsidR="0012472C" w:rsidRDefault="0012472C" w:rsidP="003551A2">
            <w:pPr>
              <w:jc w:val="both"/>
              <w:rPr>
                <w:sz w:val="28"/>
                <w:szCs w:val="28"/>
              </w:rPr>
            </w:pPr>
            <w:r w:rsidRPr="00CD1406">
              <w:rPr>
                <w:sz w:val="28"/>
                <w:szCs w:val="28"/>
              </w:rPr>
              <w:t>бюджетов бюджетной системы Российской Федерации</w:t>
            </w:r>
          </w:p>
        </w:tc>
      </w:tr>
      <w:tr w:rsidR="0012472C" w:rsidTr="003551A2">
        <w:trPr>
          <w:cantSplit/>
          <w:trHeight w:val="23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C" w:rsidRPr="00E62C74" w:rsidRDefault="0012472C" w:rsidP="0035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>791 1 18 05000 10 0000 180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72C" w:rsidRPr="00E62C74" w:rsidRDefault="0012472C" w:rsidP="00355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2C74">
              <w:rPr>
                <w:sz w:val="28"/>
                <w:szCs w:val="28"/>
              </w:rPr>
              <w:t xml:space="preserve">Поступления в бюджеты </w:t>
            </w:r>
            <w:proofErr w:type="gramStart"/>
            <w:r w:rsidRPr="00E62C74">
              <w:rPr>
                <w:sz w:val="28"/>
                <w:szCs w:val="28"/>
              </w:rPr>
              <w:t>сельских</w:t>
            </w:r>
            <w:proofErr w:type="gramEnd"/>
          </w:p>
          <w:p w:rsidR="0012472C" w:rsidRPr="00E62C74" w:rsidRDefault="0012472C" w:rsidP="00355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2C74">
              <w:rPr>
                <w:sz w:val="28"/>
                <w:szCs w:val="28"/>
              </w:rPr>
              <w:t>оселений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 xml:space="preserve"> (перечисления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 xml:space="preserve"> из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 xml:space="preserve"> бюджетов сельских 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>поселений)</w:t>
            </w:r>
            <w:r>
              <w:rPr>
                <w:sz w:val="28"/>
                <w:szCs w:val="28"/>
              </w:rPr>
              <w:t xml:space="preserve">  </w:t>
            </w:r>
            <w:r w:rsidRPr="00E62C74">
              <w:rPr>
                <w:sz w:val="28"/>
                <w:szCs w:val="28"/>
              </w:rPr>
              <w:t xml:space="preserve"> </w:t>
            </w:r>
            <w:proofErr w:type="gramStart"/>
            <w:r w:rsidRPr="00E62C74">
              <w:rPr>
                <w:sz w:val="28"/>
                <w:szCs w:val="28"/>
              </w:rPr>
              <w:t>по</w:t>
            </w:r>
            <w:proofErr w:type="gramEnd"/>
          </w:p>
          <w:p w:rsidR="0012472C" w:rsidRPr="00E62C74" w:rsidRDefault="0012472C" w:rsidP="00355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2C74">
              <w:rPr>
                <w:sz w:val="28"/>
                <w:szCs w:val="28"/>
              </w:rPr>
              <w:t>урегулированию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62C74">
              <w:rPr>
                <w:sz w:val="28"/>
                <w:szCs w:val="28"/>
              </w:rPr>
              <w:t xml:space="preserve">расчетов </w:t>
            </w:r>
            <w:r>
              <w:rPr>
                <w:sz w:val="28"/>
                <w:szCs w:val="28"/>
              </w:rPr>
              <w:t xml:space="preserve">   </w:t>
            </w:r>
            <w:r w:rsidRPr="00E62C74">
              <w:rPr>
                <w:sz w:val="28"/>
                <w:szCs w:val="28"/>
              </w:rPr>
              <w:t>между бюджетами</w:t>
            </w:r>
            <w:r>
              <w:rPr>
                <w:sz w:val="28"/>
                <w:szCs w:val="28"/>
              </w:rPr>
              <w:t xml:space="preserve">   </w:t>
            </w:r>
            <w:r w:rsidRPr="00E62C74">
              <w:rPr>
                <w:sz w:val="28"/>
                <w:szCs w:val="28"/>
              </w:rPr>
              <w:t xml:space="preserve"> бюджетной</w:t>
            </w:r>
            <w:r>
              <w:rPr>
                <w:sz w:val="28"/>
                <w:szCs w:val="28"/>
              </w:rPr>
              <w:t xml:space="preserve">    </w:t>
            </w:r>
            <w:r w:rsidRPr="00E62C74">
              <w:rPr>
                <w:sz w:val="28"/>
                <w:szCs w:val="28"/>
              </w:rPr>
              <w:t xml:space="preserve"> системы</w:t>
            </w:r>
          </w:p>
          <w:p w:rsidR="0012472C" w:rsidRDefault="0012472C" w:rsidP="003551A2">
            <w:pPr>
              <w:jc w:val="both"/>
              <w:rPr>
                <w:sz w:val="28"/>
                <w:szCs w:val="28"/>
              </w:rPr>
            </w:pPr>
            <w:r w:rsidRPr="00E62C74">
              <w:rPr>
                <w:sz w:val="28"/>
                <w:szCs w:val="28"/>
              </w:rPr>
              <w:t>Российской Федерации по распределенным доходам</w:t>
            </w:r>
          </w:p>
        </w:tc>
      </w:tr>
    </w:tbl>
    <w:p w:rsidR="0012472C" w:rsidRDefault="0012472C" w:rsidP="0012472C">
      <w:pPr>
        <w:jc w:val="both"/>
        <w:rPr>
          <w:sz w:val="28"/>
          <w:szCs w:val="28"/>
        </w:rPr>
      </w:pPr>
    </w:p>
    <w:p w:rsidR="0012472C" w:rsidRDefault="0012472C" w:rsidP="0012472C">
      <w:pPr>
        <w:pStyle w:val="ConsPlusNormal"/>
        <w:tabs>
          <w:tab w:val="left" w:pos="720"/>
        </w:tabs>
        <w:ind w:firstLine="90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6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2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szCs w:val="28"/>
        </w:rPr>
        <w:t xml:space="preserve">     </w:t>
      </w:r>
    </w:p>
    <w:p w:rsidR="0012472C" w:rsidRDefault="0012472C" w:rsidP="0012472C">
      <w:pPr>
        <w:pStyle w:val="ConsPlusNormal"/>
        <w:tabs>
          <w:tab w:val="left" w:pos="720"/>
        </w:tabs>
        <w:ind w:firstLine="900"/>
        <w:jc w:val="both"/>
        <w:rPr>
          <w:szCs w:val="28"/>
        </w:rPr>
      </w:pPr>
    </w:p>
    <w:p w:rsidR="0012472C" w:rsidRPr="00595A89" w:rsidRDefault="0012472C" w:rsidP="0012472C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 w:rsidRPr="00595A8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595A8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Г.Р. Кадырова</w:t>
      </w:r>
    </w:p>
    <w:p w:rsidR="0012472C" w:rsidRPr="00595A89" w:rsidRDefault="0012472C" w:rsidP="0012472C">
      <w:pPr>
        <w:rPr>
          <w:sz w:val="28"/>
          <w:szCs w:val="28"/>
        </w:rPr>
      </w:pPr>
    </w:p>
    <w:p w:rsidR="004F54BE" w:rsidRDefault="004F54BE" w:rsidP="004F54BE">
      <w:pPr>
        <w:tabs>
          <w:tab w:val="left" w:pos="6690"/>
        </w:tabs>
        <w:rPr>
          <w:sz w:val="28"/>
          <w:szCs w:val="28"/>
        </w:rPr>
      </w:pPr>
    </w:p>
    <w:sectPr w:rsidR="004F54BE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10D"/>
    <w:multiLevelType w:val="hybridMultilevel"/>
    <w:tmpl w:val="90127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BE"/>
    <w:rsid w:val="000322F9"/>
    <w:rsid w:val="00034D53"/>
    <w:rsid w:val="00055684"/>
    <w:rsid w:val="00071892"/>
    <w:rsid w:val="000820C9"/>
    <w:rsid w:val="0012472C"/>
    <w:rsid w:val="002028FA"/>
    <w:rsid w:val="0027135B"/>
    <w:rsid w:val="00277922"/>
    <w:rsid w:val="00296823"/>
    <w:rsid w:val="002A2237"/>
    <w:rsid w:val="002A65F8"/>
    <w:rsid w:val="002C7EB8"/>
    <w:rsid w:val="00327935"/>
    <w:rsid w:val="00380BBA"/>
    <w:rsid w:val="0039145A"/>
    <w:rsid w:val="00392E46"/>
    <w:rsid w:val="003A2ACD"/>
    <w:rsid w:val="003C7FD6"/>
    <w:rsid w:val="003D5303"/>
    <w:rsid w:val="003E41EE"/>
    <w:rsid w:val="003E47BD"/>
    <w:rsid w:val="004527E9"/>
    <w:rsid w:val="004F54BE"/>
    <w:rsid w:val="00501B79"/>
    <w:rsid w:val="00520F65"/>
    <w:rsid w:val="005310CE"/>
    <w:rsid w:val="00553A8A"/>
    <w:rsid w:val="00586680"/>
    <w:rsid w:val="005D06CB"/>
    <w:rsid w:val="005D53D8"/>
    <w:rsid w:val="00614FC7"/>
    <w:rsid w:val="006333AB"/>
    <w:rsid w:val="00635DE2"/>
    <w:rsid w:val="00642006"/>
    <w:rsid w:val="00667300"/>
    <w:rsid w:val="00711993"/>
    <w:rsid w:val="00713793"/>
    <w:rsid w:val="00797083"/>
    <w:rsid w:val="007B47CF"/>
    <w:rsid w:val="00814A7C"/>
    <w:rsid w:val="0082361C"/>
    <w:rsid w:val="008477BB"/>
    <w:rsid w:val="009252F3"/>
    <w:rsid w:val="0093064B"/>
    <w:rsid w:val="00941453"/>
    <w:rsid w:val="009A21C7"/>
    <w:rsid w:val="009A5138"/>
    <w:rsid w:val="009E4871"/>
    <w:rsid w:val="00A64A4C"/>
    <w:rsid w:val="00AA55C5"/>
    <w:rsid w:val="00B35B33"/>
    <w:rsid w:val="00B7582A"/>
    <w:rsid w:val="00B95829"/>
    <w:rsid w:val="00C53E3A"/>
    <w:rsid w:val="00CC4F8D"/>
    <w:rsid w:val="00D22AAE"/>
    <w:rsid w:val="00D62F7E"/>
    <w:rsid w:val="00D9336E"/>
    <w:rsid w:val="00DC62D2"/>
    <w:rsid w:val="00DD13B3"/>
    <w:rsid w:val="00E530A8"/>
    <w:rsid w:val="00E8191B"/>
    <w:rsid w:val="00E94834"/>
    <w:rsid w:val="00F2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7BD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E47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4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556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56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68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055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30</cp:revision>
  <cp:lastPrinted>2014-01-08T07:46:00Z</cp:lastPrinted>
  <dcterms:created xsi:type="dcterms:W3CDTF">2012-03-11T05:09:00Z</dcterms:created>
  <dcterms:modified xsi:type="dcterms:W3CDTF">2016-05-13T11:40:00Z</dcterms:modified>
</cp:coreProperties>
</file>